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9B45D" w14:textId="77777777" w:rsidR="004A3A8D" w:rsidRPr="008E2821" w:rsidRDefault="00D005F3">
      <w:pPr>
        <w:pStyle w:val="Title"/>
        <w:rPr>
          <w:rFonts w:ascii="Trebuchet MS" w:hAnsi="Trebuchet MS"/>
          <w:sz w:val="28"/>
          <w:szCs w:val="28"/>
        </w:rPr>
      </w:pPr>
      <w:r w:rsidRPr="008E2821">
        <w:rPr>
          <w:rFonts w:ascii="Trebuchet MS" w:hAnsi="Trebuchet MS"/>
          <w:sz w:val="28"/>
          <w:szCs w:val="28"/>
        </w:rPr>
        <w:t>Tehnične zahteve za priključitev in obratovanje plinskega agregata</w:t>
      </w:r>
    </w:p>
    <w:p w14:paraId="50893378" w14:textId="77777777" w:rsidR="004A3A8D" w:rsidRDefault="004A3A8D"/>
    <w:p w14:paraId="3A885AB6" w14:textId="77777777" w:rsidR="004A3A8D" w:rsidRPr="008E2821" w:rsidRDefault="00D005F3">
      <w:pPr>
        <w:pStyle w:val="NoSpacing"/>
        <w:rPr>
          <w:lang w:eastAsia="sl-SI"/>
        </w:rPr>
      </w:pPr>
      <w:r w:rsidRPr="008E2821">
        <w:rPr>
          <w:lang w:eastAsia="sl-SI"/>
        </w:rPr>
        <w:t>Načrtovana osnova napajalnega sistema je:</w:t>
      </w:r>
    </w:p>
    <w:p w14:paraId="1C0CC2F9" w14:textId="77777777" w:rsidR="004A3A8D" w:rsidRPr="008E2821" w:rsidRDefault="004A3A8D">
      <w:p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</w:p>
    <w:p w14:paraId="30A08F8B" w14:textId="77777777" w:rsidR="004A3A8D" w:rsidRPr="008E2821" w:rsidRDefault="004A3A8D">
      <w:pPr>
        <w:pStyle w:val="ListParagraph"/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</w:p>
    <w:p w14:paraId="1AAF8D1B" w14:textId="77777777" w:rsidR="004A3A8D" w:rsidRPr="008E2821" w:rsidRDefault="00D005F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>prioriteta vklopa na porabniške zbiralke bo avtomatska:</w:t>
      </w:r>
    </w:p>
    <w:p w14:paraId="5BC514D5" w14:textId="77777777" w:rsidR="004A3A8D" w:rsidRPr="008E2821" w:rsidRDefault="004A3A8D">
      <w:pPr>
        <w:pStyle w:val="ListParagraph"/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</w:p>
    <w:p w14:paraId="32BD08EB" w14:textId="77777777" w:rsidR="004A3A8D" w:rsidRPr="008E2821" w:rsidRDefault="00D005F3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>najprej bo porabnike napajal novi plinski agregat, v primeru povečane porabe ali napake v delovanju, pa se bo vključil in napajanje prevzel obstoječi, dizelski agregat,</w:t>
      </w:r>
      <w:r w:rsidRPr="008E2821">
        <w:rPr>
          <w:rFonts w:eastAsia="Times New Roman" w:cs="Arial"/>
          <w:sz w:val="20"/>
          <w:szCs w:val="20"/>
          <w:lang w:eastAsia="sl-SI"/>
        </w:rPr>
        <w:br/>
      </w:r>
    </w:p>
    <w:p w14:paraId="190BFB89" w14:textId="77777777" w:rsidR="004A3A8D" w:rsidRPr="008E2821" w:rsidRDefault="00D005F3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>informacije o stanju in potrebi po delovanju si agregata izmenjujeta preko medsebojne komunikacijske povezave,</w:t>
      </w:r>
    </w:p>
    <w:p w14:paraId="7BBD7A47" w14:textId="77777777" w:rsidR="004A3A8D" w:rsidRPr="008E2821" w:rsidRDefault="004A3A8D">
      <w:pPr>
        <w:pStyle w:val="ListParagraph"/>
        <w:spacing w:after="0" w:line="240" w:lineRule="auto"/>
        <w:ind w:left="1440"/>
        <w:rPr>
          <w:rFonts w:eastAsia="Times New Roman" w:cs="Arial"/>
          <w:sz w:val="20"/>
          <w:szCs w:val="20"/>
          <w:lang w:eastAsia="sl-SI"/>
        </w:rPr>
      </w:pPr>
    </w:p>
    <w:p w14:paraId="2F08E8E2" w14:textId="77777777" w:rsidR="004A3A8D" w:rsidRPr="008E2821" w:rsidRDefault="00D005F3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 xml:space="preserve">ob izpadu mrežne napetosti se bosta vedno zagnala oba agregata, nato pa se bo, glede na porabo, eden izključil, </w:t>
      </w:r>
    </w:p>
    <w:p w14:paraId="03DAFFF2" w14:textId="77777777" w:rsidR="004A3A8D" w:rsidRPr="008E2821" w:rsidRDefault="004A3A8D">
      <w:pPr>
        <w:pStyle w:val="ListParagraph"/>
        <w:rPr>
          <w:rFonts w:eastAsia="Times New Roman" w:cs="Arial"/>
          <w:sz w:val="20"/>
          <w:szCs w:val="20"/>
          <w:lang w:eastAsia="sl-SI"/>
        </w:rPr>
      </w:pPr>
    </w:p>
    <w:p w14:paraId="0399923A" w14:textId="341EA4C5" w:rsidR="004A3A8D" w:rsidRPr="008E2821" w:rsidRDefault="00D005F3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>predvidena osnovna nastavitev prioritete bo: porabnike napaja enota z najmanjšo, še zadostno močjo. Sistem mora omogočati dodatne nastavitve na željo uporabnika, kot je npr., da se določena enota izključi iz obratovanja oziroma nastavitev prioritete (zaradi servisnega posega in podobno),</w:t>
      </w:r>
    </w:p>
    <w:p w14:paraId="358B6E19" w14:textId="77777777" w:rsidR="004A3A8D" w:rsidRPr="008E2821" w:rsidRDefault="004A3A8D">
      <w:pPr>
        <w:pStyle w:val="ListParagraph"/>
        <w:spacing w:after="0" w:line="240" w:lineRule="auto"/>
        <w:ind w:left="1440"/>
        <w:rPr>
          <w:rFonts w:eastAsia="Times New Roman" w:cs="Arial"/>
          <w:sz w:val="20"/>
          <w:szCs w:val="20"/>
          <w:lang w:eastAsia="sl-SI"/>
        </w:rPr>
      </w:pPr>
    </w:p>
    <w:p w14:paraId="410B834F" w14:textId="12AC6664" w:rsidR="004A3A8D" w:rsidRPr="008E2821" w:rsidRDefault="00D005F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>Preklopno mesto s sistemom brezprekinitve</w:t>
      </w:r>
      <w:r w:rsidR="008A7F4B">
        <w:rPr>
          <w:rFonts w:eastAsia="Times New Roman" w:cs="Arial"/>
          <w:sz w:val="20"/>
          <w:szCs w:val="20"/>
          <w:lang w:eastAsia="sl-SI"/>
        </w:rPr>
        <w:t>nega</w:t>
      </w:r>
      <w:r w:rsidRPr="008E2821">
        <w:rPr>
          <w:rFonts w:eastAsia="Times New Roman" w:cs="Arial"/>
          <w:sz w:val="20"/>
          <w:szCs w:val="20"/>
          <w:lang w:eastAsia="sl-SI"/>
        </w:rPr>
        <w:t xml:space="preserve"> preklop</w:t>
      </w:r>
      <w:r w:rsidR="008A7F4B">
        <w:rPr>
          <w:rFonts w:eastAsia="Times New Roman" w:cs="Arial"/>
          <w:sz w:val="20"/>
          <w:szCs w:val="20"/>
          <w:lang w:eastAsia="sl-SI"/>
        </w:rPr>
        <w:t>a</w:t>
      </w:r>
      <w:r w:rsidRPr="008E2821">
        <w:rPr>
          <w:rFonts w:eastAsia="Times New Roman" w:cs="Arial"/>
          <w:sz w:val="20"/>
          <w:szCs w:val="20"/>
          <w:lang w:eastAsia="sl-SI"/>
        </w:rPr>
        <w:t xml:space="preserve"> novega agregata bo sestavljeno iz </w:t>
      </w:r>
      <w:r w:rsidR="00C74611">
        <w:rPr>
          <w:rFonts w:eastAsia="Times New Roman" w:cs="Arial"/>
          <w:sz w:val="20"/>
          <w:szCs w:val="20"/>
          <w:lang w:eastAsia="sl-SI"/>
        </w:rPr>
        <w:t>generatorskega stikala</w:t>
      </w:r>
      <w:r w:rsidRPr="00680780">
        <w:rPr>
          <w:rFonts w:eastAsia="Times New Roman" w:cs="Arial"/>
          <w:sz w:val="20"/>
          <w:szCs w:val="20"/>
          <w:lang w:eastAsia="sl-SI"/>
        </w:rPr>
        <w:t xml:space="preserve">, </w:t>
      </w:r>
      <w:r w:rsidRPr="00E6215D">
        <w:rPr>
          <w:rFonts w:eastAsia="Times New Roman" w:cs="Arial"/>
          <w:sz w:val="20"/>
          <w:szCs w:val="20"/>
          <w:u w:val="single"/>
          <w:lang w:eastAsia="sl-SI"/>
        </w:rPr>
        <w:t xml:space="preserve">ki </w:t>
      </w:r>
      <w:r w:rsidR="00C74611">
        <w:rPr>
          <w:rFonts w:eastAsia="Times New Roman" w:cs="Arial"/>
          <w:sz w:val="20"/>
          <w:szCs w:val="20"/>
          <w:u w:val="single"/>
          <w:lang w:eastAsia="sl-SI"/>
        </w:rPr>
        <w:t xml:space="preserve"> je</w:t>
      </w:r>
      <w:r w:rsidRPr="00E6215D">
        <w:rPr>
          <w:rFonts w:eastAsia="Times New Roman" w:cs="Arial"/>
          <w:sz w:val="20"/>
          <w:szCs w:val="20"/>
          <w:u w:val="single"/>
          <w:lang w:eastAsia="sl-SI"/>
        </w:rPr>
        <w:t xml:space="preserve"> predmet dobave in </w:t>
      </w:r>
      <w:r w:rsidR="00C74611">
        <w:rPr>
          <w:rFonts w:eastAsia="Times New Roman" w:cs="Arial"/>
          <w:sz w:val="20"/>
          <w:szCs w:val="20"/>
          <w:u w:val="single"/>
          <w:lang w:eastAsia="sl-SI"/>
        </w:rPr>
        <w:t>del plinskega elektro agregata</w:t>
      </w:r>
      <w:r w:rsidR="0071505E" w:rsidRPr="00E6215D">
        <w:rPr>
          <w:rFonts w:eastAsia="Times New Roman" w:cs="Arial"/>
          <w:sz w:val="20"/>
          <w:szCs w:val="20"/>
          <w:u w:val="single"/>
          <w:lang w:eastAsia="sl-SI"/>
        </w:rPr>
        <w:t>:</w:t>
      </w:r>
    </w:p>
    <w:p w14:paraId="71B93973" w14:textId="77777777" w:rsidR="004A3A8D" w:rsidRPr="008E2821" w:rsidRDefault="004A3A8D">
      <w:pPr>
        <w:pStyle w:val="ListParagraph"/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</w:p>
    <w:p w14:paraId="005ED6EF" w14:textId="77777777" w:rsidR="004A3A8D" w:rsidRPr="008E2821" w:rsidRDefault="004A3A8D">
      <w:pPr>
        <w:pStyle w:val="ListParagraph"/>
        <w:spacing w:after="0" w:line="240" w:lineRule="auto"/>
        <w:ind w:left="1440"/>
        <w:rPr>
          <w:rFonts w:eastAsia="Times New Roman" w:cs="Arial"/>
          <w:sz w:val="20"/>
          <w:szCs w:val="20"/>
          <w:lang w:eastAsia="sl-SI"/>
        </w:rPr>
      </w:pPr>
    </w:p>
    <w:p w14:paraId="51684AEA" w14:textId="5DB30ED6" w:rsidR="004A3A8D" w:rsidRPr="008E2821" w:rsidRDefault="00D005F3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 xml:space="preserve">krmiljenje </w:t>
      </w:r>
      <w:r w:rsidR="008A7F4B">
        <w:rPr>
          <w:rFonts w:eastAsia="Times New Roman" w:cs="Arial"/>
          <w:sz w:val="20"/>
          <w:szCs w:val="20"/>
          <w:lang w:eastAsia="sl-SI"/>
        </w:rPr>
        <w:t>generatorskega stikala</w:t>
      </w:r>
      <w:r w:rsidRPr="008E2821">
        <w:rPr>
          <w:rFonts w:eastAsia="Times New Roman" w:cs="Arial"/>
          <w:sz w:val="20"/>
          <w:szCs w:val="20"/>
          <w:lang w:eastAsia="sl-SI"/>
        </w:rPr>
        <w:t xml:space="preserve"> bo izvajal krmilnik preklopnega mesta in agregata, ki v osnovi nadzira prisotnost mrežnega </w:t>
      </w:r>
      <w:r w:rsidRPr="00194036">
        <w:rPr>
          <w:rFonts w:eastAsia="Times New Roman" w:cs="Arial"/>
          <w:sz w:val="20"/>
          <w:szCs w:val="20"/>
          <w:lang w:eastAsia="sl-SI"/>
        </w:rPr>
        <w:t>vira</w:t>
      </w:r>
      <w:r w:rsidR="00E44A1A" w:rsidRPr="00194036">
        <w:rPr>
          <w:rFonts w:eastAsia="Times New Roman" w:cs="Arial"/>
          <w:sz w:val="20"/>
          <w:szCs w:val="20"/>
          <w:lang w:eastAsia="sl-SI"/>
        </w:rPr>
        <w:t xml:space="preserve"> </w:t>
      </w:r>
      <w:r w:rsidR="008D5822" w:rsidRPr="00194036">
        <w:rPr>
          <w:rFonts w:eastAsia="Times New Roman"/>
          <w:sz w:val="20"/>
          <w:szCs w:val="20"/>
        </w:rPr>
        <w:t xml:space="preserve">in </w:t>
      </w:r>
      <w:r w:rsidR="00E44A1A" w:rsidRPr="00194036">
        <w:rPr>
          <w:rFonts w:eastAsia="Times New Roman"/>
          <w:sz w:val="20"/>
          <w:szCs w:val="20"/>
        </w:rPr>
        <w:t>obstoječ</w:t>
      </w:r>
      <w:r w:rsidR="008D5822" w:rsidRPr="00194036">
        <w:rPr>
          <w:rFonts w:eastAsia="Times New Roman"/>
          <w:sz w:val="20"/>
          <w:szCs w:val="20"/>
        </w:rPr>
        <w:t>ega</w:t>
      </w:r>
      <w:r w:rsidR="00E44A1A" w:rsidRPr="00194036">
        <w:rPr>
          <w:rFonts w:eastAsia="Times New Roman"/>
          <w:sz w:val="20"/>
          <w:szCs w:val="20"/>
        </w:rPr>
        <w:t xml:space="preserve"> DEA</w:t>
      </w:r>
      <w:r w:rsidRPr="00194036">
        <w:rPr>
          <w:rFonts w:eastAsia="Times New Roman" w:cs="Arial"/>
          <w:sz w:val="20"/>
          <w:szCs w:val="20"/>
          <w:lang w:eastAsia="sl-SI"/>
        </w:rPr>
        <w:t>, v</w:t>
      </w:r>
      <w:r w:rsidRPr="008E2821">
        <w:rPr>
          <w:rFonts w:eastAsia="Times New Roman" w:cs="Arial"/>
          <w:sz w:val="20"/>
          <w:szCs w:val="20"/>
          <w:lang w:eastAsia="sl-SI"/>
        </w:rPr>
        <w:t xml:space="preserve"> slučaju izpada le</w:t>
      </w:r>
      <w:r w:rsidR="00E44A1A">
        <w:rPr>
          <w:rFonts w:eastAsia="Times New Roman" w:cs="Arial"/>
          <w:sz w:val="20"/>
          <w:szCs w:val="20"/>
          <w:lang w:eastAsia="sl-SI"/>
        </w:rPr>
        <w:t>-</w:t>
      </w:r>
      <w:r w:rsidRPr="008E2821">
        <w:rPr>
          <w:rFonts w:eastAsia="Times New Roman" w:cs="Arial"/>
          <w:sz w:val="20"/>
          <w:szCs w:val="20"/>
          <w:lang w:eastAsia="sl-SI"/>
        </w:rPr>
        <w:t>tega</w:t>
      </w:r>
      <w:r w:rsidR="00934C67">
        <w:rPr>
          <w:rFonts w:eastAsia="Times New Roman" w:cs="Arial"/>
          <w:sz w:val="20"/>
          <w:szCs w:val="20"/>
          <w:lang w:eastAsia="sl-SI"/>
        </w:rPr>
        <w:t xml:space="preserve"> pa</w:t>
      </w:r>
      <w:r w:rsidR="00E44A1A">
        <w:rPr>
          <w:rFonts w:eastAsia="Times New Roman" w:cs="Arial"/>
          <w:sz w:val="20"/>
          <w:szCs w:val="20"/>
          <w:lang w:eastAsia="sl-SI"/>
        </w:rPr>
        <w:t xml:space="preserve"> se</w:t>
      </w:r>
      <w:r w:rsidRPr="008E2821">
        <w:rPr>
          <w:rFonts w:eastAsia="Times New Roman" w:cs="Arial"/>
          <w:sz w:val="20"/>
          <w:szCs w:val="20"/>
          <w:lang w:eastAsia="sl-SI"/>
        </w:rPr>
        <w:t xml:space="preserve"> bo zagnal </w:t>
      </w:r>
      <w:r w:rsidR="00E44A1A">
        <w:rPr>
          <w:rFonts w:eastAsia="Times New Roman" w:cs="Arial"/>
          <w:sz w:val="20"/>
          <w:szCs w:val="20"/>
          <w:lang w:eastAsia="sl-SI"/>
        </w:rPr>
        <w:t xml:space="preserve">izbrani </w:t>
      </w:r>
      <w:r w:rsidRPr="008E2821">
        <w:rPr>
          <w:rFonts w:eastAsia="Times New Roman" w:cs="Arial"/>
          <w:sz w:val="20"/>
          <w:szCs w:val="20"/>
          <w:lang w:eastAsia="sl-SI"/>
        </w:rPr>
        <w:t xml:space="preserve">agregat, ki se bo vključil na skupne porabniške zbiralke, </w:t>
      </w:r>
      <w:bookmarkStart w:id="0" w:name="_GoBack"/>
      <w:bookmarkEnd w:id="0"/>
    </w:p>
    <w:p w14:paraId="290EE6C6" w14:textId="77777777" w:rsidR="004A3A8D" w:rsidRPr="008E2821" w:rsidRDefault="004A3A8D">
      <w:pPr>
        <w:pStyle w:val="ListParagraph"/>
        <w:rPr>
          <w:rFonts w:eastAsia="Times New Roman" w:cs="Arial"/>
          <w:sz w:val="20"/>
          <w:szCs w:val="20"/>
          <w:lang w:eastAsia="sl-SI"/>
        </w:rPr>
      </w:pPr>
    </w:p>
    <w:p w14:paraId="3BB81425" w14:textId="77777777" w:rsidR="004A3A8D" w:rsidRPr="008E2821" w:rsidRDefault="00D005F3">
      <w:pPr>
        <w:pStyle w:val="ListParagraph"/>
        <w:numPr>
          <w:ilvl w:val="1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 xml:space="preserve">ob povratku mrežnega vira, bo sledila aktivacija sinhronizacijskega sklopa, ki bo izvedel sinhronizacijo mrežnega in generatorskega vira. Ob sočasnem združenju obeh virov, krmilnik zadrži napajanje porabnikov z generatorske strani, sledi linearno razbremenjevanje generatorskega vira in prenos napajanja na mrežni vir. </w:t>
      </w:r>
    </w:p>
    <w:p w14:paraId="1FE99D98" w14:textId="77777777" w:rsidR="004A3A8D" w:rsidRPr="008E2821" w:rsidRDefault="004A3A8D">
      <w:pPr>
        <w:pStyle w:val="ListParagraph"/>
        <w:rPr>
          <w:rFonts w:eastAsia="Times New Roman" w:cs="Arial"/>
          <w:sz w:val="20"/>
          <w:szCs w:val="20"/>
          <w:lang w:eastAsia="sl-SI"/>
        </w:rPr>
      </w:pPr>
    </w:p>
    <w:p w14:paraId="604F9500" w14:textId="77777777" w:rsidR="004A3A8D" w:rsidRPr="008E2821" w:rsidRDefault="00D005F3" w:rsidP="004838F1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>ko je generatorski vir razbremenjen, oziroma bo breme v celoti napajal mrežni vir, mora slediti izklop generatorskega odklopnika (KG) preklopnega mesta in pričetek postopka zaustavitve agregata.</w:t>
      </w:r>
    </w:p>
    <w:p w14:paraId="68141776" w14:textId="77777777" w:rsidR="004A3A8D" w:rsidRPr="008E2821" w:rsidRDefault="004A3A8D">
      <w:pPr>
        <w:pStyle w:val="ListParagraph"/>
        <w:spacing w:after="0" w:line="240" w:lineRule="auto"/>
        <w:ind w:left="1440"/>
        <w:rPr>
          <w:rFonts w:eastAsia="Times New Roman" w:cs="Arial"/>
          <w:sz w:val="20"/>
          <w:szCs w:val="20"/>
          <w:lang w:eastAsia="sl-SI"/>
        </w:rPr>
      </w:pPr>
    </w:p>
    <w:p w14:paraId="65D4EA5F" w14:textId="7F9DF0A0" w:rsidR="004A3A8D" w:rsidRPr="008E2821" w:rsidRDefault="00D005F3" w:rsidP="004838F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eastAsia="Times New Roman" w:cs="Arial"/>
          <w:b/>
          <w:bCs/>
          <w:sz w:val="20"/>
          <w:szCs w:val="20"/>
          <w:lang w:eastAsia="sl-SI"/>
        </w:rPr>
      </w:pPr>
      <w:r w:rsidRPr="008E2821">
        <w:rPr>
          <w:rFonts w:eastAsia="Times New Roman" w:cs="Arial"/>
          <w:b/>
          <w:bCs/>
          <w:sz w:val="20"/>
          <w:szCs w:val="20"/>
          <w:lang w:eastAsia="sl-SI"/>
        </w:rPr>
        <w:t xml:space="preserve">Nadzorna omara novega plinskega agregata, skupaj s preklopnim mestom, </w:t>
      </w:r>
      <w:r w:rsidR="00D923BC">
        <w:rPr>
          <w:rFonts w:eastAsia="Times New Roman" w:cs="Arial"/>
          <w:b/>
          <w:bCs/>
          <w:sz w:val="20"/>
          <w:szCs w:val="20"/>
          <w:lang w:eastAsia="sl-SI"/>
        </w:rPr>
        <w:t>mora biti</w:t>
      </w:r>
      <w:r w:rsidR="00D923BC">
        <w:rPr>
          <w:rFonts w:eastAsia="Times New Roman" w:cs="Arial"/>
          <w:b/>
          <w:bCs/>
          <w:sz w:val="20"/>
          <w:szCs w:val="20"/>
          <w:highlight w:val="yellow"/>
          <w:lang w:eastAsia="sl-SI"/>
        </w:rPr>
        <w:t xml:space="preserve"> </w:t>
      </w:r>
      <w:r w:rsidR="00D923BC" w:rsidRPr="004838F1">
        <w:rPr>
          <w:rFonts w:eastAsia="Times New Roman" w:cs="Arial"/>
          <w:b/>
          <w:bCs/>
          <w:sz w:val="20"/>
          <w:szCs w:val="20"/>
          <w:lang w:eastAsia="sl-SI"/>
        </w:rPr>
        <w:t>zgrajena na osnovi krmilnika, ki je kompatibilen z obstoječim nadzorni</w:t>
      </w:r>
      <w:r w:rsidR="004838F1" w:rsidRPr="004838F1">
        <w:rPr>
          <w:rFonts w:eastAsia="Times New Roman" w:cs="Arial"/>
          <w:b/>
          <w:bCs/>
          <w:sz w:val="20"/>
          <w:szCs w:val="20"/>
          <w:lang w:eastAsia="sl-SI"/>
        </w:rPr>
        <w:t>m</w:t>
      </w:r>
      <w:r w:rsidR="00D923BC" w:rsidRPr="004838F1">
        <w:rPr>
          <w:rFonts w:eastAsia="Times New Roman" w:cs="Arial"/>
          <w:b/>
          <w:bCs/>
          <w:sz w:val="20"/>
          <w:szCs w:val="20"/>
          <w:lang w:eastAsia="sl-SI"/>
        </w:rPr>
        <w:t xml:space="preserve"> sistem</w:t>
      </w:r>
      <w:r w:rsidR="004838F1" w:rsidRPr="004838F1">
        <w:rPr>
          <w:rFonts w:eastAsia="Times New Roman" w:cs="Arial"/>
          <w:b/>
          <w:bCs/>
          <w:sz w:val="20"/>
          <w:szCs w:val="20"/>
          <w:lang w:eastAsia="sl-SI"/>
        </w:rPr>
        <w:t>om DEA</w:t>
      </w:r>
      <w:r w:rsidR="004838F1">
        <w:rPr>
          <w:rFonts w:eastAsia="Times New Roman" w:cs="Arial"/>
          <w:b/>
          <w:bCs/>
          <w:sz w:val="20"/>
          <w:szCs w:val="20"/>
          <w:lang w:eastAsia="sl-SI"/>
        </w:rPr>
        <w:t>, način delovanja je SptM</w:t>
      </w:r>
      <w:r w:rsidRPr="004838F1">
        <w:rPr>
          <w:rFonts w:eastAsia="Times New Roman" w:cs="Arial"/>
          <w:b/>
          <w:bCs/>
          <w:sz w:val="20"/>
          <w:szCs w:val="20"/>
          <w:lang w:eastAsia="sl-SI"/>
        </w:rPr>
        <w:t>.</w:t>
      </w:r>
      <w:r w:rsidRPr="008E2821">
        <w:rPr>
          <w:rFonts w:eastAsia="Times New Roman" w:cs="Arial"/>
          <w:b/>
          <w:bCs/>
          <w:sz w:val="20"/>
          <w:szCs w:val="20"/>
          <w:lang w:eastAsia="sl-SI"/>
        </w:rPr>
        <w:t xml:space="preserve"> Vse zahteve za predelave obstoječe </w:t>
      </w:r>
      <w:r w:rsidR="00686039">
        <w:rPr>
          <w:rFonts w:eastAsia="Times New Roman" w:cs="Arial"/>
          <w:b/>
          <w:bCs/>
          <w:sz w:val="20"/>
          <w:szCs w:val="20"/>
          <w:lang w:eastAsia="sl-SI"/>
        </w:rPr>
        <w:t>opreme</w:t>
      </w:r>
      <w:r w:rsidRPr="008E2821">
        <w:rPr>
          <w:rFonts w:eastAsia="Times New Roman" w:cs="Arial"/>
          <w:b/>
          <w:bCs/>
          <w:sz w:val="20"/>
          <w:szCs w:val="20"/>
          <w:lang w:eastAsia="sl-SI"/>
        </w:rPr>
        <w:t xml:space="preserve"> </w:t>
      </w:r>
      <w:r w:rsidR="00686039">
        <w:rPr>
          <w:rFonts w:eastAsia="Times New Roman" w:cs="Arial"/>
          <w:b/>
          <w:bCs/>
          <w:sz w:val="20"/>
          <w:szCs w:val="20"/>
          <w:lang w:eastAsia="sl-SI"/>
        </w:rPr>
        <w:t xml:space="preserve">in izdelava tehnične rešitve so </w:t>
      </w:r>
      <w:r w:rsidRPr="008E2821">
        <w:rPr>
          <w:rFonts w:eastAsia="Times New Roman" w:cs="Arial"/>
          <w:b/>
          <w:bCs/>
          <w:sz w:val="20"/>
          <w:szCs w:val="20"/>
          <w:lang w:eastAsia="sl-SI"/>
        </w:rPr>
        <w:t>strošek dobavitelja agregata.</w:t>
      </w:r>
    </w:p>
    <w:p w14:paraId="34303CEB" w14:textId="77777777" w:rsidR="004A3A8D" w:rsidRPr="008E2821" w:rsidRDefault="004A3A8D">
      <w:pPr>
        <w:pStyle w:val="ListParagraph"/>
        <w:spacing w:after="0" w:line="240" w:lineRule="auto"/>
        <w:rPr>
          <w:rFonts w:eastAsia="Times New Roman" w:cs="Arial"/>
          <w:b/>
          <w:bCs/>
          <w:sz w:val="20"/>
          <w:szCs w:val="20"/>
          <w:lang w:eastAsia="sl-SI"/>
        </w:rPr>
      </w:pPr>
    </w:p>
    <w:p w14:paraId="399DC742" w14:textId="77777777" w:rsidR="004A3A8D" w:rsidRPr="008E2821" w:rsidRDefault="004838F1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Arial"/>
          <w:b/>
          <w:bCs/>
          <w:sz w:val="20"/>
          <w:szCs w:val="20"/>
          <w:lang w:eastAsia="sl-SI"/>
        </w:rPr>
      </w:pPr>
      <w:r>
        <w:rPr>
          <w:rFonts w:eastAsia="Times New Roman" w:cs="Arial"/>
          <w:sz w:val="20"/>
          <w:szCs w:val="20"/>
          <w:lang w:eastAsia="sl-SI"/>
        </w:rPr>
        <w:t>P</w:t>
      </w:r>
      <w:r w:rsidR="00D005F3" w:rsidRPr="008E2821">
        <w:rPr>
          <w:rFonts w:eastAsia="Times New Roman" w:cs="Arial"/>
          <w:sz w:val="20"/>
          <w:szCs w:val="20"/>
          <w:lang w:eastAsia="sl-SI"/>
        </w:rPr>
        <w:t xml:space="preserve">redmet tega razpisa </w:t>
      </w:r>
      <w:r>
        <w:rPr>
          <w:rFonts w:eastAsia="Times New Roman" w:cs="Arial"/>
          <w:sz w:val="20"/>
          <w:szCs w:val="20"/>
          <w:lang w:eastAsia="sl-SI"/>
        </w:rPr>
        <w:t xml:space="preserve">je novi plinski </w:t>
      </w:r>
      <w:r w:rsidR="00D005F3" w:rsidRPr="008E2821">
        <w:rPr>
          <w:rFonts w:eastAsia="Times New Roman" w:cs="Arial"/>
          <w:sz w:val="20"/>
          <w:szCs w:val="20"/>
          <w:lang w:eastAsia="sl-SI"/>
        </w:rPr>
        <w:t xml:space="preserve">agregat </w:t>
      </w:r>
      <w:r>
        <w:rPr>
          <w:rFonts w:eastAsia="Times New Roman" w:cs="Arial"/>
          <w:sz w:val="20"/>
          <w:szCs w:val="20"/>
          <w:lang w:eastAsia="sl-SI"/>
        </w:rPr>
        <w:t xml:space="preserve">in </w:t>
      </w:r>
      <w:r w:rsidR="00D005F3" w:rsidRPr="008E2821">
        <w:rPr>
          <w:rFonts w:eastAsia="Times New Roman" w:cs="Arial"/>
          <w:sz w:val="20"/>
          <w:szCs w:val="20"/>
          <w:lang w:eastAsia="sl-SI"/>
        </w:rPr>
        <w:t>njegova nadzorno/krmilna omara</w:t>
      </w:r>
      <w:r>
        <w:rPr>
          <w:rFonts w:eastAsia="Times New Roman" w:cs="Arial"/>
          <w:sz w:val="20"/>
          <w:szCs w:val="20"/>
          <w:lang w:eastAsia="sl-SI"/>
        </w:rPr>
        <w:t xml:space="preserve"> (upoštevati zahteve iz zgornjega opisa)</w:t>
      </w:r>
      <w:r w:rsidR="00D005F3" w:rsidRPr="008E2821">
        <w:rPr>
          <w:rFonts w:eastAsia="Times New Roman" w:cs="Arial"/>
          <w:sz w:val="20"/>
          <w:szCs w:val="20"/>
          <w:lang w:eastAsia="sl-SI"/>
        </w:rPr>
        <w:t>.</w:t>
      </w:r>
    </w:p>
    <w:p w14:paraId="74F1F82E" w14:textId="77777777" w:rsidR="004A3A8D" w:rsidRPr="008E2821" w:rsidRDefault="004A3A8D">
      <w:pPr>
        <w:pStyle w:val="ListParagraph"/>
        <w:rPr>
          <w:rFonts w:eastAsia="Times New Roman" w:cs="Arial"/>
          <w:b/>
          <w:bCs/>
          <w:sz w:val="20"/>
          <w:szCs w:val="20"/>
          <w:lang w:eastAsia="sl-SI"/>
        </w:rPr>
      </w:pPr>
    </w:p>
    <w:p w14:paraId="01CAE850" w14:textId="394D148A" w:rsidR="00D005F3" w:rsidRPr="008E2821" w:rsidRDefault="00D005F3" w:rsidP="00D005F3">
      <w:p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lang w:eastAsia="sl-SI"/>
        </w:rPr>
        <w:t>Prilog</w:t>
      </w:r>
      <w:r w:rsidR="008D5822">
        <w:rPr>
          <w:lang w:eastAsia="sl-SI"/>
        </w:rPr>
        <w:t>a</w:t>
      </w:r>
      <w:r w:rsidRPr="008E2821">
        <w:rPr>
          <w:lang w:eastAsia="sl-SI"/>
        </w:rPr>
        <w:t>:</w:t>
      </w:r>
    </w:p>
    <w:p w14:paraId="603EF23E" w14:textId="77777777" w:rsidR="00D005F3" w:rsidRPr="008E2821" w:rsidRDefault="00D005F3" w:rsidP="00D005F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Arial"/>
          <w:sz w:val="20"/>
          <w:szCs w:val="20"/>
          <w:lang w:eastAsia="sl-SI"/>
        </w:rPr>
      </w:pPr>
      <w:r w:rsidRPr="008E2821">
        <w:rPr>
          <w:rFonts w:eastAsia="Times New Roman" w:cs="Arial"/>
          <w:sz w:val="20"/>
          <w:szCs w:val="20"/>
          <w:lang w:eastAsia="sl-SI"/>
        </w:rPr>
        <w:t>enopol</w:t>
      </w:r>
      <w:r w:rsidR="00680780">
        <w:rPr>
          <w:rFonts w:eastAsia="Times New Roman" w:cs="Arial"/>
          <w:sz w:val="20"/>
          <w:szCs w:val="20"/>
          <w:lang w:eastAsia="sl-SI"/>
        </w:rPr>
        <w:t>na shema priključitve agregatov.</w:t>
      </w:r>
    </w:p>
    <w:p w14:paraId="69E022AB" w14:textId="77777777" w:rsidR="004A3A8D" w:rsidRDefault="004A3A8D">
      <w:pPr>
        <w:pStyle w:val="NoSpacing"/>
        <w:ind w:left="720"/>
        <w:rPr>
          <w:lang w:eastAsia="sl-SI"/>
        </w:rPr>
      </w:pPr>
    </w:p>
    <w:sectPr w:rsidR="004A3A8D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7643758" w16cex:dateUtc="2024-04-22T12:32:00Z"/>
  <w16cex:commentExtensible w16cex:durableId="6F600781" w16cex:dateUtc="2024-04-22T12:33:00Z"/>
  <w16cex:commentExtensible w16cex:durableId="559E41B0" w16cex:dateUtc="2024-04-22T12:34:00Z"/>
  <w16cex:commentExtensible w16cex:durableId="03D313F1" w16cex:dateUtc="2024-04-22T12:37:00Z"/>
  <w16cex:commentExtensible w16cex:durableId="5975069A" w16cex:dateUtc="2024-04-22T12:38:00Z"/>
  <w16cex:commentExtensible w16cex:durableId="3D994CA7" w16cex:dateUtc="2024-04-22T11:59:00Z"/>
  <w16cex:commentExtensible w16cex:durableId="165CEC13" w16cex:dateUtc="2024-04-22T12:03:00Z"/>
  <w16cex:commentExtensible w16cex:durableId="2409E326" w16cex:dateUtc="2024-04-22T12:39:00Z"/>
  <w16cex:commentExtensible w16cex:durableId="4463F880" w16cex:dateUtc="2024-04-22T1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386FE0" w16cid:durableId="17643758"/>
  <w16cid:commentId w16cid:paraId="2C147290" w16cid:durableId="6F600781"/>
  <w16cid:commentId w16cid:paraId="3AFFC8FC" w16cid:durableId="559E41B0"/>
  <w16cid:commentId w16cid:paraId="596B96D4" w16cid:durableId="03D313F1"/>
  <w16cid:commentId w16cid:paraId="5EDD2311" w16cid:durableId="5975069A"/>
  <w16cid:commentId w16cid:paraId="7695A89E" w16cid:durableId="3D994CA7"/>
  <w16cid:commentId w16cid:paraId="0A19C6A8" w16cid:durableId="165CEC13"/>
  <w16cid:commentId w16cid:paraId="34FD201B" w16cid:durableId="2409E326"/>
  <w16cid:commentId w16cid:paraId="4CF8DD35" w16cid:durableId="4463F88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14248"/>
    <w:multiLevelType w:val="multilevel"/>
    <w:tmpl w:val="26C829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0794829"/>
    <w:multiLevelType w:val="multilevel"/>
    <w:tmpl w:val="03CC18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A8D"/>
    <w:rsid w:val="00060A06"/>
    <w:rsid w:val="00194036"/>
    <w:rsid w:val="001F5A7A"/>
    <w:rsid w:val="00341702"/>
    <w:rsid w:val="003F6907"/>
    <w:rsid w:val="004838F1"/>
    <w:rsid w:val="004A3A8D"/>
    <w:rsid w:val="00514F75"/>
    <w:rsid w:val="00680780"/>
    <w:rsid w:val="00686039"/>
    <w:rsid w:val="0071505E"/>
    <w:rsid w:val="0084413E"/>
    <w:rsid w:val="008A7F4B"/>
    <w:rsid w:val="008D5822"/>
    <w:rsid w:val="008E2821"/>
    <w:rsid w:val="00934C67"/>
    <w:rsid w:val="009D0246"/>
    <w:rsid w:val="00C74611"/>
    <w:rsid w:val="00CD4CED"/>
    <w:rsid w:val="00D005F3"/>
    <w:rsid w:val="00D6646E"/>
    <w:rsid w:val="00D923BC"/>
    <w:rsid w:val="00E44A1A"/>
    <w:rsid w:val="00E6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70ECC"/>
  <w15:docId w15:val="{748D2462-7608-44F0-9488-45F265586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basedOn w:val="DefaultParagraphFont"/>
    <w:link w:val="Title"/>
    <w:uiPriority w:val="10"/>
    <w:qFormat/>
    <w:rsid w:val="005A7F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styleId="Strong">
    <w:name w:val="Strong"/>
    <w:basedOn w:val="DefaultParagraphFont"/>
    <w:uiPriority w:val="22"/>
    <w:qFormat/>
    <w:rsid w:val="00BD34F9"/>
    <w:rPr>
      <w:b/>
      <w:bCs/>
    </w:rPr>
  </w:style>
  <w:style w:type="character" w:styleId="LineNumber">
    <w:name w:val="line number"/>
  </w:style>
  <w:style w:type="paragraph" w:styleId="Title">
    <w:name w:val="Title"/>
    <w:basedOn w:val="Normal"/>
    <w:next w:val="BodyText"/>
    <w:link w:val="TitleChar"/>
    <w:uiPriority w:val="10"/>
    <w:qFormat/>
    <w:rsid w:val="005A7FF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A7FF2"/>
    <w:pPr>
      <w:ind w:left="720"/>
      <w:contextualSpacing/>
    </w:pPr>
  </w:style>
  <w:style w:type="paragraph" w:styleId="NoSpacing">
    <w:name w:val="No Spacing"/>
    <w:uiPriority w:val="1"/>
    <w:qFormat/>
    <w:rsid w:val="00A96A3E"/>
  </w:style>
  <w:style w:type="character" w:styleId="CommentReference">
    <w:name w:val="annotation reference"/>
    <w:basedOn w:val="DefaultParagraphFont"/>
    <w:uiPriority w:val="99"/>
    <w:semiHidden/>
    <w:unhideWhenUsed/>
    <w:rsid w:val="00060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0A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0A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A0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F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microsoft.com/office/2016/09/relationships/commentsIds" Target="commentsIds.xml"/><Relationship Id="rId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Aubelj Edmond</dc:creator>
  <dc:description/>
  <cp:lastModifiedBy>Ameršek Milan</cp:lastModifiedBy>
  <cp:revision>3</cp:revision>
  <dcterms:created xsi:type="dcterms:W3CDTF">2024-04-22T22:01:00Z</dcterms:created>
  <dcterms:modified xsi:type="dcterms:W3CDTF">2024-04-22T22:02:00Z</dcterms:modified>
  <dc:language>sl-SI</dc:language>
</cp:coreProperties>
</file>